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80" w:lineRule="exact"/>
        <w:ind w:firstLine="684" w:firstLineChars="200"/>
        <w:jc w:val="both"/>
        <w:rPr>
          <w:rFonts w:ascii="黑体" w:hAnsi="黑体" w:eastAsia="黑体" w:cs="黑体"/>
          <w:color w:val="222222"/>
          <w:spacing w:val="11"/>
          <w:sz w:val="32"/>
          <w:szCs w:val="32"/>
        </w:rPr>
      </w:pPr>
      <w:r>
        <w:rPr>
          <w:rFonts w:hint="eastAsia" w:ascii="黑体" w:hAnsi="黑体" w:eastAsia="黑体" w:cs="黑体"/>
          <w:color w:val="222222"/>
          <w:spacing w:val="11"/>
          <w:sz w:val="32"/>
          <w:szCs w:val="32"/>
        </w:rPr>
        <w:t>附件1</w:t>
      </w:r>
    </w:p>
    <w:p>
      <w:pPr>
        <w:pStyle w:val="2"/>
        <w:widowControl/>
        <w:spacing w:beforeAutospacing="0" w:afterAutospacing="0" w:line="580" w:lineRule="exact"/>
        <w:jc w:val="center"/>
        <w:rPr>
          <w:rFonts w:ascii="仿宋_GB2312" w:hAnsi="仿宋_GB2312" w:eastAsia="仿宋_GB2312" w:cs="仿宋_GB2312"/>
          <w:b/>
          <w:bCs/>
          <w:kern w:val="2"/>
          <w:sz w:val="44"/>
          <w:szCs w:val="44"/>
        </w:rPr>
      </w:pPr>
    </w:p>
    <w:p>
      <w:pPr>
        <w:pStyle w:val="2"/>
        <w:widowControl/>
        <w:spacing w:beforeAutospacing="0" w:afterAutospacing="0" w:line="58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“健康家</w:t>
      </w:r>
      <w:r>
        <w:rPr>
          <w:rFonts w:hint="eastAsia" w:ascii="汉仪大黑简" w:hAnsi="汉仪大黑简" w:eastAsia="汉仪大黑简" w:cs="汉仪大黑简"/>
          <w:color w:val="222222"/>
          <w:spacing w:val="11"/>
          <w:sz w:val="32"/>
          <w:szCs w:val="32"/>
        </w:rPr>
        <w:t>·</w:t>
      </w:r>
      <w:r>
        <w:rPr>
          <w:rFonts w:hint="eastAsia" w:ascii="方正小标宋简体" w:hAnsi="方正小标宋简体" w:eastAsia="方正小标宋简体" w:cs="方正小标宋简体"/>
          <w:kern w:val="2"/>
          <w:sz w:val="44"/>
          <w:szCs w:val="44"/>
        </w:rPr>
        <w:t>优育”好故事征集活动方案</w:t>
      </w:r>
    </w:p>
    <w:p>
      <w:pPr>
        <w:pStyle w:val="2"/>
        <w:widowControl/>
        <w:spacing w:beforeAutospacing="0" w:afterAutospacing="0" w:line="580" w:lineRule="exact"/>
        <w:jc w:val="center"/>
        <w:rPr>
          <w:rFonts w:ascii="方正小标宋简体" w:hAnsi="方正小标宋简体" w:eastAsia="方正小标宋简体" w:cs="方正小标宋简体"/>
          <w:kern w:val="2"/>
          <w:sz w:val="44"/>
          <w:szCs w:val="44"/>
        </w:rPr>
      </w:pP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kern w:val="2"/>
          <w:sz w:val="32"/>
          <w:szCs w:val="32"/>
        </w:rPr>
        <w:t>一、活动背景</w:t>
      </w: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贯彻落实党的二十大精神和《中共中央 国务院关于优化生育政策促进人口长期均衡发展的决定》要求，大力弘扬优生优育理念，进一步推动健康家风建设。活动面向全社会广泛征集“健康家·优育”好故事，通过交流“育儿经”，晒晒家庭健康快乐陪伴成长的幸福时光，倡导广大家庭自觉践行优生优育理念，营造</w:t>
      </w:r>
      <w:r>
        <w:rPr>
          <w:rFonts w:hint="eastAsia" w:ascii="仿宋_GB2312" w:hAnsi="仿宋_GB2312" w:cs="仿宋_GB2312"/>
          <w:kern w:val="2"/>
          <w:sz w:val="32"/>
          <w:szCs w:val="32"/>
          <w:lang w:eastAsia="zh-CN"/>
        </w:rPr>
        <w:t>家庭友好</w:t>
      </w:r>
      <w:r>
        <w:rPr>
          <w:rFonts w:hint="eastAsia" w:ascii="仿宋_GB2312" w:hAnsi="仿宋_GB2312" w:eastAsia="仿宋_GB2312" w:cs="仿宋_GB2312"/>
          <w:kern w:val="2"/>
          <w:sz w:val="32"/>
          <w:szCs w:val="32"/>
        </w:rPr>
        <w:t>社会氛围，促进人口长期均衡发展与家庭和谐幸福，为中国式现代化提供重要支撑和持久动力。</w:t>
      </w:r>
    </w:p>
    <w:p>
      <w:pPr>
        <w:pStyle w:val="2"/>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二、征集范围</w:t>
      </w:r>
    </w:p>
    <w:p>
      <w:pPr>
        <w:pStyle w:val="2"/>
        <w:widowControl/>
        <w:spacing w:beforeAutospacing="0" w:afterAutospacing="0" w:line="58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本次活动拟围绕优生、优育、优教重点内容，面向全国广大家庭征集反映优生优育理念和过程的好故事，注重健康检查，做好孕期保健，预防出生缺陷；注重科学养育</w:t>
      </w:r>
      <w:r>
        <w:rPr>
          <w:rFonts w:hint="eastAsia" w:ascii="仿宋_GB2312" w:hAnsi="仿宋_GB2312" w:cs="仿宋_GB2312"/>
          <w:kern w:val="2"/>
          <w:sz w:val="32"/>
          <w:szCs w:val="32"/>
          <w:lang w:eastAsia="zh-CN"/>
        </w:rPr>
        <w:t>、教育</w:t>
      </w:r>
      <w:r>
        <w:rPr>
          <w:rFonts w:hint="eastAsia" w:ascii="仿宋_GB2312" w:hAnsi="仿宋_GB2312" w:eastAsia="仿宋_GB2312" w:cs="仿宋_GB2312"/>
          <w:kern w:val="2"/>
          <w:sz w:val="32"/>
          <w:szCs w:val="32"/>
        </w:rPr>
        <w:t>，提倡母乳喂养，合理添加辅食；注重儿童早期发展，关注身心健康，培养健康人格，生育养育健康宝宝，进一步推动优生优育蔚然成风。</w:t>
      </w:r>
    </w:p>
    <w:p>
      <w:pPr>
        <w:pStyle w:val="2"/>
        <w:widowControl/>
        <w:spacing w:beforeAutospacing="0" w:afterAutospacing="0" w:line="58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欢迎各年龄段、各</w:t>
      </w:r>
      <w:r>
        <w:rPr>
          <w:rFonts w:hint="eastAsia" w:ascii="仿宋_GB2312" w:hAnsi="仿宋_GB2312" w:eastAsia="仿宋_GB2312" w:cs="仿宋_GB2312"/>
          <w:kern w:val="2"/>
          <w:sz w:val="32"/>
          <w:szCs w:val="32"/>
          <w:lang w:eastAsia="zh-CN"/>
        </w:rPr>
        <w:t>行业</w:t>
      </w:r>
      <w:r>
        <w:rPr>
          <w:rFonts w:hint="eastAsia" w:ascii="仿宋_GB2312" w:hAnsi="仿宋_GB2312" w:eastAsia="仿宋_GB2312" w:cs="仿宋_GB2312"/>
          <w:kern w:val="2"/>
          <w:sz w:val="32"/>
          <w:szCs w:val="32"/>
        </w:rPr>
        <w:t>、各地区群众积极参与，讲述家庭优生优育故事，如宝宝的第一声爸妈、第一次走路、父母子女等家庭成员间的亲睦友爱等，共同倡导优生优育新风尚，持续传递健康家风正能量，奋力谱写幸福美好生活新篇章。</w:t>
      </w:r>
      <w:bookmarkStart w:id="0" w:name="_GoBack"/>
      <w:bookmarkEnd w:id="0"/>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kern w:val="2"/>
          <w:sz w:val="32"/>
          <w:szCs w:val="32"/>
        </w:rPr>
        <w:t>三、报送要求</w:t>
      </w:r>
    </w:p>
    <w:p>
      <w:pPr>
        <w:pStyle w:val="2"/>
        <w:widowControl/>
        <w:spacing w:beforeAutospacing="0" w:afterAutospacing="0" w:line="58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个人和单位均可报送，在中国计生协官网或中国家庭报官微报名页面，下载并填写“健康家·优育好故事征集活动”报送表。将作品电子版材料（内含作品报送表word版、作品报送表个人签字或单位盖章扫描件以及相关视频或图片等）制成一个压缩包，于2023年</w:t>
      </w:r>
      <w:r>
        <w:rPr>
          <w:rFonts w:hint="eastAsia" w:ascii="仿宋_GB2312" w:hAnsi="仿宋_GB2312" w:cs="仿宋_GB2312"/>
          <w:kern w:val="2"/>
          <w:sz w:val="32"/>
          <w:szCs w:val="32"/>
          <w:lang w:val="en-US" w:eastAsia="zh-CN"/>
        </w:rPr>
        <w:t>10</w:t>
      </w:r>
      <w:r>
        <w:rPr>
          <w:rFonts w:hint="eastAsia" w:ascii="仿宋_GB2312" w:hAnsi="仿宋_GB2312" w:eastAsia="仿宋_GB2312" w:cs="仿宋_GB2312"/>
          <w:kern w:val="2"/>
          <w:sz w:val="32"/>
          <w:szCs w:val="32"/>
        </w:rPr>
        <w:t>月</w:t>
      </w:r>
      <w:r>
        <w:rPr>
          <w:rFonts w:hint="eastAsia" w:ascii="仿宋_GB2312" w:hAnsi="仿宋_GB2312" w:cs="仿宋_GB2312"/>
          <w:kern w:val="2"/>
          <w:sz w:val="32"/>
          <w:szCs w:val="32"/>
          <w:lang w:val="en-US" w:eastAsia="zh-CN"/>
        </w:rPr>
        <w:t>20</w:t>
      </w:r>
      <w:r>
        <w:rPr>
          <w:rFonts w:hint="eastAsia" w:ascii="仿宋_GB2312" w:hAnsi="仿宋_GB2312" w:eastAsia="仿宋_GB2312" w:cs="仿宋_GB2312"/>
          <w:kern w:val="2"/>
          <w:sz w:val="32"/>
          <w:szCs w:val="32"/>
        </w:rPr>
        <w:t>日前以电子邮件形式发送至中国家庭报社汇总（邮箱：syfz@cfnews.org.cn），邮件主题为“省份+作者姓名+案例名称”。</w:t>
      </w:r>
    </w:p>
    <w:p>
      <w:pPr>
        <w:spacing w:after="120" w:line="580" w:lineRule="exact"/>
        <w:ind w:firstLine="640" w:firstLineChars="200"/>
        <w:textAlignment w:val="baseline"/>
        <w:rPr>
          <w:rFonts w:ascii="黑体" w:hAnsi="黑体" w:eastAsia="黑体" w:cs="仿宋"/>
          <w:color w:val="000000"/>
          <w:sz w:val="32"/>
          <w:szCs w:val="32"/>
        </w:rPr>
      </w:pPr>
      <w:r>
        <w:rPr>
          <w:rFonts w:hint="eastAsia" w:ascii="黑体" w:hAnsi="黑体" w:eastAsia="黑体" w:cs="仿宋"/>
          <w:color w:val="000000"/>
          <w:sz w:val="32"/>
          <w:szCs w:val="32"/>
        </w:rPr>
        <w:t>四、优秀案例确定</w:t>
      </w:r>
    </w:p>
    <w:p>
      <w:pPr>
        <w:pStyle w:val="2"/>
        <w:widowControl/>
        <w:spacing w:beforeAutospacing="0" w:afterAutospacing="0" w:line="58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征集结束后，中国计生协将联合各主办单位邀请相关领域专家对报送案例进行评审，确定“健康家·优育”好故事征集活动优秀作品案例。</w:t>
      </w: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kern w:val="2"/>
          <w:sz w:val="32"/>
          <w:szCs w:val="32"/>
        </w:rPr>
        <w:t>五、宣传推广形式</w:t>
      </w: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网络宣传：通过官方网站、微博、微信公众号等网络平台，发布活动信息及征集结果；</w:t>
      </w: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线下推广：组织专题讲座、座谈会等形式，分享征集到的优秀故事；</w:t>
      </w:r>
    </w:p>
    <w:p>
      <w:pPr>
        <w:pStyle w:val="2"/>
        <w:widowControl/>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媒体报道：邀请主流媒体对活动进行报道，扩大活动影响力；</w:t>
      </w:r>
    </w:p>
    <w:p>
      <w:pPr>
        <w:pStyle w:val="2"/>
        <w:widowControl/>
        <w:spacing w:beforeAutospacing="0" w:afterAutospacing="0" w:line="580" w:lineRule="exact"/>
        <w:ind w:firstLine="640" w:firstLineChars="200"/>
        <w:jc w:val="both"/>
        <w:rPr>
          <w:rFonts w:ascii="黑体" w:hAnsi="黑体" w:eastAsia="黑体" w:cs="黑体"/>
          <w:color w:val="000000"/>
          <w:sz w:val="32"/>
          <w:szCs w:val="32"/>
        </w:rPr>
      </w:pPr>
      <w:r>
        <w:rPr>
          <w:rFonts w:hint="eastAsia" w:ascii="仿宋_GB2312" w:hAnsi="仿宋_GB2312" w:eastAsia="仿宋_GB2312" w:cs="仿宋_GB2312"/>
          <w:kern w:val="2"/>
          <w:sz w:val="32"/>
          <w:szCs w:val="32"/>
        </w:rPr>
        <w:t>4. 其他宣传形式：根据活动进展情况，采用其他适当的宣传推广方式。</w:t>
      </w:r>
    </w:p>
    <w:p>
      <w:pPr>
        <w:pStyle w:val="2"/>
        <w:widowControl/>
        <w:spacing w:beforeAutospacing="0" w:afterAutospacing="0" w:line="580" w:lineRule="exact"/>
        <w:ind w:firstLine="0"/>
        <w:jc w:val="center"/>
        <w:rPr>
          <w:rFonts w:hint="eastAsia" w:ascii="方正小标宋简体" w:hAnsi="方正小标宋简体" w:eastAsia="方正小标宋简体" w:cs="方正小标宋简体"/>
          <w:b w:val="0"/>
          <w:color w:val="000000"/>
          <w:kern w:val="2"/>
          <w:sz w:val="44"/>
          <w:szCs w:val="44"/>
        </w:rPr>
      </w:pPr>
      <w:r>
        <w:rPr>
          <w:rFonts w:ascii="仿宋" w:hAnsi="仿宋" w:eastAsia="仿宋" w:cs="仿宋"/>
          <w:color w:val="000000"/>
          <w:sz w:val="32"/>
          <w:szCs w:val="32"/>
        </w:rPr>
        <w:br w:type="page"/>
      </w:r>
      <w:r>
        <w:rPr>
          <w:rFonts w:hint="eastAsia" w:ascii="方正小标宋简体" w:hAnsi="方正小标宋简体" w:eastAsia="方正小标宋简体" w:cs="方正小标宋简体"/>
          <w:b w:val="0"/>
          <w:bCs w:val="0"/>
          <w:color w:val="000000"/>
          <w:kern w:val="2"/>
          <w:sz w:val="44"/>
          <w:szCs w:val="44"/>
        </w:rPr>
        <w:t>“健康家·优育”好故事推荐表</w:t>
      </w:r>
    </w:p>
    <w:tbl>
      <w:tblPr>
        <w:tblStyle w:val="3"/>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1"/>
        <w:gridCol w:w="1551"/>
        <w:gridCol w:w="1124"/>
        <w:gridCol w:w="132"/>
        <w:gridCol w:w="734"/>
        <w:gridCol w:w="1655"/>
        <w:gridCol w:w="1621"/>
        <w:gridCol w:w="14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9080" w:type="dxa"/>
            <w:gridSpan w:val="8"/>
            <w:tcBorders>
              <w:top w:val="nil"/>
              <w:left w:val="nil"/>
              <w:bottom w:val="single" w:color="auto" w:sz="4" w:space="0"/>
              <w:right w:val="nil"/>
            </w:tcBorders>
            <w:noWrap w:val="0"/>
            <w:tcMar>
              <w:top w:w="0" w:type="dxa"/>
              <w:left w:w="108" w:type="dxa"/>
              <w:bottom w:w="0" w:type="dxa"/>
              <w:right w:w="108" w:type="dxa"/>
            </w:tcMar>
            <w:vAlign w:val="center"/>
          </w:tcPr>
          <w:p>
            <w:pPr>
              <w:widowControl/>
              <w:spacing w:before="50" w:after="50" w:line="460" w:lineRule="exact"/>
              <w:textAlignment w:val="baseline"/>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省级报送单位（盖章）：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0"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报送单位名称</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6"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 系 人</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9"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99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c>
          <w:tcPr>
            <w:tcW w:w="32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推荐家庭诚信守法情况</w:t>
            </w:r>
          </w:p>
        </w:tc>
        <w:tc>
          <w:tcPr>
            <w:tcW w:w="14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联系地址</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（精确到门牌号）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1" w:hRule="atLeast"/>
          <w:jc w:val="center"/>
        </w:trPr>
        <w:tc>
          <w:tcPr>
            <w:tcW w:w="9080" w:type="dxa"/>
            <w:gridSpan w:val="8"/>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50" w:after="50" w:line="460" w:lineRule="exact"/>
              <w:jc w:val="center"/>
              <w:textAlignment w:val="baseline"/>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“健康家·优育”故事信息登记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5"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家庭代表姓名</w:t>
            </w:r>
          </w:p>
        </w:tc>
        <w:tc>
          <w:tcPr>
            <w:tcW w:w="11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c>
          <w:tcPr>
            <w:tcW w:w="86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6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50" w:after="50" w:line="460" w:lineRule="exact"/>
              <w:jc w:val="center"/>
              <w:textAlignment w:val="baseline"/>
              <w:rPr>
                <w:rFonts w:hint="eastAsia" w:ascii="仿宋_GB2312" w:hAnsi="仿宋_GB2312" w:eastAsia="仿宋_GB2312" w:cs="仿宋_GB2312"/>
                <w:color w:val="000000"/>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spacing w:before="50" w:after="50"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 族</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spacing w:before="50" w:after="50"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8"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家庭人口数</w:t>
            </w:r>
          </w:p>
        </w:tc>
        <w:tc>
          <w:tcPr>
            <w:tcW w:w="11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p>
        </w:tc>
        <w:tc>
          <w:tcPr>
            <w:tcW w:w="86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4688"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1"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ind w:firstLine="720" w:firstLineChars="300"/>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联系地址</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（精确到门牌号）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5"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w:t>
            </w:r>
          </w:p>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主要成员</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年龄</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4688"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3"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4688"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4688"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4"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4688"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8"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c>
          <w:tcPr>
            <w:tcW w:w="4688"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textAlignment w:val="baseline"/>
              <w:rPr>
                <w:rFonts w:hint="eastAsia" w:ascii="仿宋_GB2312" w:hAnsi="仿宋_GB2312" w:eastAsia="仿宋_GB2312" w:cs="仿宋_GB2312"/>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“健康家·优育”</w:t>
            </w:r>
          </w:p>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口号</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50" w:after="50"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（用一句话总结表述“健康家·优育”故事）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0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“健康家·优育”</w:t>
            </w:r>
          </w:p>
          <w:p>
            <w:pPr>
              <w:widowControl/>
              <w:spacing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故事概述</w:t>
            </w:r>
          </w:p>
        </w:tc>
        <w:tc>
          <w:tcPr>
            <w:tcW w:w="6678"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50" w:after="50" w:line="460" w:lineRule="exact"/>
              <w:jc w:val="center"/>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（800字以内，可另附页）</w:t>
            </w:r>
          </w:p>
        </w:tc>
      </w:tr>
    </w:tbl>
    <w:p>
      <w:pPr>
        <w:widowControl/>
        <w:spacing w:line="460" w:lineRule="exact"/>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特别提示：</w:t>
      </w:r>
      <w:r>
        <w:rPr>
          <w:rFonts w:hint="eastAsia" w:ascii="仿宋_GB2312" w:hAnsi="仿宋_GB2312" w:eastAsia="仿宋_GB2312" w:cs="仿宋_GB2312"/>
          <w:color w:val="000000"/>
          <w:sz w:val="24"/>
        </w:rPr>
        <w:t>报送“健康家·优育</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故事案例及相关图片、视频等资料须征得被推荐家庭同意，报送资料必须为被推荐家庭的真实资料，如侵犯肖像权、名誉权、隐私权、著作权、商标权及其他创作权益等，涉及法律责任由报送单位承担。案例提交即视为报送单位授权主办方对报送案例及其相关图片、视频等资料进行相关形式的推广使用，包括但不限于在广播、网络、手机、电视等各信息网络终端。</w:t>
      </w:r>
    </w:p>
    <w:p>
      <w:r>
        <w:rPr>
          <w:rFonts w:hint="eastAsia" w:ascii="仿宋_GB2312" w:hAnsi="仿宋_GB2312" w:eastAsia="仿宋_GB2312" w:cs="仿宋_GB2312"/>
          <w:color w:val="000000"/>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E0ZjQ2ZjNmYzA5YjVlMzdkMmVlNTZiNDQ0ODEifQ=="/>
  </w:docVars>
  <w:rsids>
    <w:rsidRoot w:val="331B6988"/>
    <w:rsid w:val="331B6988"/>
    <w:rsid w:val="5AD0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1222</Words>
  <Characters>1253</Characters>
  <Lines>0</Lines>
  <Paragraphs>0</Paragraphs>
  <TotalTime>0</TotalTime>
  <ScaleCrop>false</ScaleCrop>
  <LinksUpToDate>false</LinksUpToDate>
  <CharactersWithSpaces>1261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2023-07-06T13:21:00Z</dcterms:created>
  <dc:creator>Administrator</dc:creator>
  <cp:lastModifiedBy>Administrator</cp:lastModifiedBy>
  <dcterms:modified xsi:type="dcterms:W3CDTF">2023-07-06T15:48:07Z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EE562F6E864C45E68BA79CC09960FD24_11</vt:lpwstr>
  </property>
</Properties>
</file>